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CC83" w14:textId="2715AD9E" w:rsidR="00317A34" w:rsidRPr="00572150" w:rsidRDefault="003F7002">
      <w:pPr>
        <w:jc w:val="right"/>
        <w:rPr>
          <w:rFonts w:ascii="Sylfaen" w:eastAsia="Merriweather" w:hAnsi="Sylfaen" w:cs="Merriweather"/>
          <w:b/>
        </w:rPr>
      </w:pPr>
      <w:r w:rsidRPr="00572150">
        <w:rPr>
          <w:rFonts w:ascii="Sylfaen" w:eastAsia="Arial Unicode MS" w:hAnsi="Sylfaen" w:cs="Arial Unicode MS"/>
          <w:b/>
        </w:rPr>
        <w:t>დანართი</w:t>
      </w:r>
      <w:r w:rsidR="0011587A">
        <w:rPr>
          <w:rFonts w:ascii="Sylfaen" w:eastAsia="Arial Unicode MS" w:hAnsi="Sylfaen" w:cs="Arial Unicode MS"/>
          <w:b/>
        </w:rPr>
        <w:t xml:space="preserve"> 2</w:t>
      </w:r>
      <w:r w:rsidRPr="00572150">
        <w:rPr>
          <w:rFonts w:ascii="Sylfaen" w:eastAsia="Merriweather" w:hAnsi="Sylfaen" w:cs="Merriweather"/>
          <w:b/>
        </w:rPr>
        <w:t xml:space="preserve"> </w:t>
      </w:r>
    </w:p>
    <w:p w14:paraId="28C28260" w14:textId="77777777" w:rsidR="00317A34" w:rsidRPr="00572150" w:rsidRDefault="003F7002">
      <w:pPr>
        <w:jc w:val="center"/>
        <w:rPr>
          <w:rFonts w:ascii="Sylfaen" w:eastAsia="Merriweather" w:hAnsi="Sylfaen" w:cs="Merriweather"/>
        </w:rPr>
      </w:pPr>
      <w:r w:rsidRPr="00572150">
        <w:rPr>
          <w:rFonts w:ascii="Sylfaen" w:eastAsia="Arial Unicode MS" w:hAnsi="Sylfaen" w:cs="Arial Unicode MS"/>
          <w:b/>
        </w:rPr>
        <w:t>უწყვეტი ინსტრუმ</w:t>
      </w:r>
      <w:bookmarkStart w:id="0" w:name="_GoBack"/>
      <w:bookmarkEnd w:id="0"/>
      <w:r w:rsidRPr="00572150">
        <w:rPr>
          <w:rFonts w:ascii="Sylfaen" w:eastAsia="Arial Unicode MS" w:hAnsi="Sylfaen" w:cs="Arial Unicode MS"/>
          <w:b/>
        </w:rPr>
        <w:t>ენტული მონიტორინგის მეთოდები, გაზომვის დიაპაზონები და რეკომენდებული სტანდარტები</w:t>
      </w:r>
    </w:p>
    <w:tbl>
      <w:tblPr>
        <w:tblStyle w:val="a3"/>
        <w:tblW w:w="9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010"/>
        <w:gridCol w:w="2400"/>
        <w:gridCol w:w="1965"/>
        <w:gridCol w:w="2040"/>
      </w:tblGrid>
      <w:tr w:rsidR="00317A34" w:rsidRPr="00572150" w14:paraId="31248840" w14:textId="77777777">
        <w:trPr>
          <w:trHeight w:val="144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6CF9" w14:textId="77777777" w:rsidR="00317A34" w:rsidRPr="00572150" w:rsidRDefault="003F7002">
            <w:pPr>
              <w:spacing w:after="0"/>
              <w:ind w:left="10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პარამეტრი/ ნივთიერება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6CF8" w14:textId="77777777" w:rsidR="00317A34" w:rsidRPr="00572150" w:rsidRDefault="003F7002">
            <w:pPr>
              <w:spacing w:after="0"/>
              <w:ind w:left="10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მონიტორინგის მეთოდი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17C6" w14:textId="77777777" w:rsidR="00317A34" w:rsidRPr="00572150" w:rsidRDefault="003F7002">
            <w:pPr>
              <w:spacing w:after="0"/>
              <w:ind w:left="100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გაზომვის დიაპაზონები 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(1)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CAD0" w14:textId="77777777" w:rsidR="00317A34" w:rsidRPr="00572150" w:rsidRDefault="003F7002">
            <w:pPr>
              <w:spacing w:after="0"/>
              <w:ind w:left="-90" w:right="-135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სერტიფიცირების და დაკალიბრებისთვის რეკომენდებული  სტანდარტები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7D21" w14:textId="77777777" w:rsidR="00317A34" w:rsidRPr="00572150" w:rsidRDefault="003F7002">
            <w:pPr>
              <w:spacing w:after="0"/>
              <w:ind w:left="10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რეკომენდებული EN და ISO სტანდარტული</w:t>
            </w:r>
          </w:p>
          <w:p w14:paraId="7C3C520C" w14:textId="77777777" w:rsidR="00317A34" w:rsidRPr="00572150" w:rsidRDefault="003F7002">
            <w:pPr>
              <w:spacing w:after="0"/>
              <w:ind w:left="10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მეთოდები</w:t>
            </w:r>
          </w:p>
        </w:tc>
      </w:tr>
      <w:tr w:rsidR="00317A34" w:rsidRPr="00572150" w14:paraId="570F5ECE" w14:textId="77777777">
        <w:trPr>
          <w:trHeight w:val="675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DCAF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ნახშირბადის ოქსიდი (CO)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12D2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ფიწს, ადიწს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D5AF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50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-10 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7AC9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ზოგადი სტანდარტები (2)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2D30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EN 15058:2017</w:t>
            </w:r>
          </w:p>
        </w:tc>
      </w:tr>
      <w:tr w:rsidR="00317A34" w:rsidRPr="00572150" w14:paraId="41C5B7E7" w14:textId="77777777">
        <w:trPr>
          <w:trHeight w:val="195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F2E9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მტვერი (TSP)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819A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სინათლის ჩაქრობა ან გაბნევა, ტრიბოელექტრული მეთოდი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CA30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1.5 მგ/მ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(მოცემული როგორც 5 გაბნეული სინათლის ერთული)-300 მგ/მ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(მოცემული როგორც 20000 გაბნეული სინათლის ერთული)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53BA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ზოგადი სტანდარტები (2) და EN 13284-2:2017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DA90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EN 13284-1:2017</w:t>
            </w:r>
          </w:p>
        </w:tc>
      </w:tr>
      <w:tr w:rsidR="00317A34" w:rsidRPr="00572150" w14:paraId="5B344D04" w14:textId="77777777">
        <w:trPr>
          <w:trHeight w:val="96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00D8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აზოტის ოქსიდები (NO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X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) (3)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35D6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ქემილუმინესცენცია, ფიწს, ადიწს, ადუის, დოას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24A3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20 მგ/მ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-7.5 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6F82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ზოგადი სტანდარტები (2)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B674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EN 14792:2017</w:t>
            </w:r>
          </w:p>
        </w:tc>
      </w:tr>
      <w:tr w:rsidR="00317A34" w:rsidRPr="00572150" w14:paraId="52A3F551" w14:textId="77777777">
        <w:trPr>
          <w:trHeight w:val="883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7A3C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გოგირდის დიოქსიდი (SO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bscript"/>
              </w:rPr>
              <w:t>2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F2DE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ფიწს, ადიწს, ადუის, დოას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E26D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10 მგ/მ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-8.0 გ/მ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4247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ზოგადი სტანდარტები (2)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9BAC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EN 14791:2017</w:t>
            </w:r>
          </w:p>
        </w:tc>
      </w:tr>
      <w:tr w:rsidR="00317A34" w:rsidRPr="00572150" w14:paraId="643033FC" w14:textId="77777777" w:rsidTr="00572150">
        <w:trPr>
          <w:trHeight w:val="647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0A7A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ტემპერატურა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D34B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თერმოწყვილები, პირომეტრია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D085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400 °C-1300 °C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43D9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ზოგადი სტანდარტები (2)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CB41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ჰაერში გაზომვის სპეციფიური EN ან ISO სტანდარტი არ არის ხელმისაწვდომი</w:t>
            </w:r>
          </w:p>
        </w:tc>
      </w:tr>
      <w:tr w:rsidR="00317A34" w:rsidRPr="00572150" w14:paraId="6BC47285" w14:textId="77777777">
        <w:trPr>
          <w:trHeight w:val="4395"/>
        </w:trPr>
        <w:tc>
          <w:tcPr>
            <w:tcW w:w="99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2D4E" w14:textId="77777777" w:rsidR="00317A34" w:rsidRPr="00572150" w:rsidRDefault="003F7002">
            <w:pPr>
              <w:spacing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(1) სტანდარტული პირობებისთვის, ანუ მშრალი აირისთვის: 273.15 K, 101.3 კპა, ჟანგბადის სტანდარტული კონცენტრაცია.</w:t>
            </w:r>
          </w:p>
          <w:p w14:paraId="4DA1CC3F" w14:textId="77777777" w:rsidR="00317A34" w:rsidRPr="00572150" w:rsidRDefault="003F7002">
            <w:pPr>
              <w:spacing w:before="240"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>(2) EN15267-1:2009, EN15267-2:2009, EN15267-3:2007, EN 14181:2014, EN 15259:2007 და EN ISO 9169:2006.</w:t>
            </w:r>
          </w:p>
          <w:p w14:paraId="53256E98" w14:textId="77777777" w:rsidR="00317A34" w:rsidRPr="00572150" w:rsidRDefault="003F7002">
            <w:pPr>
              <w:spacing w:before="240"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(3) ხელმისაწვდომია, ასევე, ავტომატური მონიტორინგის სისტემა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(ამს, AMS)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NO-ს და NO2-ს დამოუკიდებლად გაზომვებისთვის.</w:t>
            </w:r>
          </w:p>
          <w:p w14:paraId="5E1091A9" w14:textId="77777777" w:rsidR="00317A34" w:rsidRPr="00572150" w:rsidRDefault="003F7002">
            <w:pPr>
              <w:spacing w:before="240"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აბრევიატურები: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აას (AAS)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ატომურ-ადსორბციული სპექტრომეტრია;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დოას (DOAS)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დიფერენციალური ოპტიკურ-ადსორბციული სპექტროსკოპია;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აიდ (FID) - 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ალურ-იონიზაციური დეტექტორი;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ფიწს (FTIR)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ფურიეს ინფრაწითელი სპექტრომეტრია;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აფკ (GFC)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აირ-ფილტრაციული კორელაცია;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ადიწს (NDIR)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არადისპერსიული ინფრაწითელი სპექტრომეტრია;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ადუის (NDUV)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არადისპერსული ულტრაიისფერი სპექტრომეტრია; </w:t>
            </w:r>
            <w:r w:rsidRPr="00572150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მდლ (TDL)</w:t>
            </w:r>
            <w:r w:rsidRPr="0057215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მილაკურ-დიოდური ლაზერული ადსორბციული სპექტრომეტრია.</w:t>
            </w:r>
          </w:p>
          <w:p w14:paraId="3CB0F56F" w14:textId="77777777" w:rsidR="00317A34" w:rsidRPr="00572150" w:rsidRDefault="003F7002">
            <w:pPr>
              <w:spacing w:before="240" w:after="0"/>
              <w:ind w:left="1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72150">
              <w:rPr>
                <w:rFonts w:ascii="Sylfaen" w:eastAsia="Arial Unicode MS" w:hAnsi="Sylfaen" w:cs="Arial Unicode MS"/>
                <w:i/>
                <w:sz w:val="20"/>
                <w:szCs w:val="20"/>
              </w:rPr>
              <w:t xml:space="preserve">წყარო: 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u w:val="single"/>
              </w:rPr>
              <w:t>[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 xml:space="preserve">59, CEN 2018], 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u w:val="single"/>
              </w:rPr>
              <w:t>[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 xml:space="preserve">104, MCERTS 2018], 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u w:val="single"/>
              </w:rPr>
              <w:t>[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 xml:space="preserve">112, ISO 2018], 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  <w:u w:val="single"/>
              </w:rPr>
              <w:t>[</w:t>
            </w:r>
            <w:r w:rsidRPr="00572150">
              <w:rPr>
                <w:rFonts w:ascii="Sylfaen" w:eastAsia="Times New Roman" w:hAnsi="Sylfaen" w:cs="Times New Roman"/>
                <w:sz w:val="20"/>
                <w:szCs w:val="20"/>
              </w:rPr>
              <w:t>129, DE UBA and TÜV 2018]</w:t>
            </w:r>
          </w:p>
        </w:tc>
      </w:tr>
    </w:tbl>
    <w:p w14:paraId="7FFC7CC5" w14:textId="284E2053" w:rsidR="00317A34" w:rsidRPr="00572150" w:rsidRDefault="003F7002">
      <w:pPr>
        <w:jc w:val="both"/>
        <w:rPr>
          <w:rFonts w:ascii="Sylfaen" w:eastAsia="Merriweather" w:hAnsi="Sylfaen" w:cs="Merriweather"/>
        </w:rPr>
      </w:pPr>
      <w:bookmarkStart w:id="1" w:name="_gjdgxs" w:colFirst="0" w:colLast="0"/>
      <w:bookmarkEnd w:id="1"/>
      <w:r w:rsidRPr="00572150">
        <w:rPr>
          <w:rFonts w:ascii="Sylfaen" w:eastAsia="Arial Unicode MS" w:hAnsi="Sylfaen" w:cs="Arial Unicode MS"/>
          <w:b/>
        </w:rPr>
        <w:t>მუხლი 2.</w:t>
      </w:r>
      <w:r w:rsidRPr="00572150">
        <w:rPr>
          <w:rFonts w:ascii="Sylfaen" w:eastAsia="Merriweather" w:hAnsi="Sylfaen" w:cs="Merriweather"/>
          <w:b/>
        </w:rPr>
        <w:t xml:space="preserve"> </w:t>
      </w:r>
      <w:r w:rsidR="00D3128A" w:rsidRPr="00D3128A">
        <w:rPr>
          <w:rFonts w:ascii="Sylfaen" w:eastAsia="Arial Unicode MS" w:hAnsi="Sylfaen" w:cs="Arial Unicode MS"/>
        </w:rPr>
        <w:t>დადგენილება ამოქმედდეს გამოქვეყნებისთანავე.</w:t>
      </w:r>
    </w:p>
    <w:sectPr w:rsidR="00317A34" w:rsidRPr="00572150" w:rsidSect="00284D58">
      <w:pgSz w:w="12240" w:h="15840"/>
      <w:pgMar w:top="1134" w:right="850" w:bottom="3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E93"/>
    <w:multiLevelType w:val="multilevel"/>
    <w:tmpl w:val="8F24D2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F3D1033"/>
    <w:multiLevelType w:val="multilevel"/>
    <w:tmpl w:val="42005F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4"/>
    <w:rsid w:val="0011587A"/>
    <w:rsid w:val="00284D58"/>
    <w:rsid w:val="00317A34"/>
    <w:rsid w:val="003F7002"/>
    <w:rsid w:val="00572150"/>
    <w:rsid w:val="005C36D0"/>
    <w:rsid w:val="00657EAC"/>
    <w:rsid w:val="00BE1772"/>
    <w:rsid w:val="00D3128A"/>
    <w:rsid w:val="00D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446E"/>
  <w15:docId w15:val="{279B736C-D99C-4DBB-AEE2-2C0CC7A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Veriko Aghlemashvili</dc:creator>
  <cp:lastModifiedBy>Irina Jelia</cp:lastModifiedBy>
  <cp:revision>2</cp:revision>
  <dcterms:created xsi:type="dcterms:W3CDTF">2021-04-01T14:22:00Z</dcterms:created>
  <dcterms:modified xsi:type="dcterms:W3CDTF">2021-04-01T14:22:00Z</dcterms:modified>
</cp:coreProperties>
</file>